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BF60" w14:textId="637F4A4E" w:rsidR="0097439D" w:rsidRPr="00964032" w:rsidRDefault="002E4308" w:rsidP="00921EE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4032">
        <w:rPr>
          <w:rFonts w:ascii="Arial" w:hAnsi="Arial" w:cs="Arial"/>
          <w:b/>
          <w:bCs/>
          <w:color w:val="000000" w:themeColor="text1"/>
          <w:sz w:val="20"/>
          <w:szCs w:val="20"/>
        </w:rPr>
        <w:t>PERFORMANCE &amp; CONDUCT MANAGEMENT POLICY AND PROCEDURE</w:t>
      </w:r>
    </w:p>
    <w:p w14:paraId="255280DB" w14:textId="69262853" w:rsidR="002E4308" w:rsidRPr="00921EE3" w:rsidRDefault="002E430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D8EC7B" w14:textId="5AAD9211" w:rsidR="00400683" w:rsidRPr="00AE75DF" w:rsidRDefault="00400683" w:rsidP="00400683">
      <w:pPr>
        <w:pStyle w:val="Agreement2ASubHeading"/>
        <w:numPr>
          <w:ilvl w:val="0"/>
          <w:numId w:val="0"/>
        </w:numPr>
        <w:ind w:left="567" w:hanging="567"/>
      </w:pPr>
      <w:r>
        <w:t xml:space="preserve">A.  </w:t>
      </w:r>
      <w:r>
        <w:tab/>
      </w:r>
      <w:r w:rsidRPr="00AE75DF">
        <w:t>Policy</w:t>
      </w:r>
    </w:p>
    <w:p w14:paraId="43F51887" w14:textId="3DB79857" w:rsidR="00400683" w:rsidRDefault="00400683" w:rsidP="00400683">
      <w:pPr>
        <w:pStyle w:val="NormalAgreement"/>
        <w:ind w:left="567"/>
      </w:pPr>
      <w:r w:rsidRPr="00400683">
        <w:rPr>
          <w:highlight w:val="yellow"/>
        </w:rPr>
        <w:t xml:space="preserve">[insert </w:t>
      </w:r>
      <w:r w:rsidR="002D2A8A">
        <w:rPr>
          <w:highlight w:val="yellow"/>
        </w:rPr>
        <w:t>operator / trading name</w:t>
      </w:r>
      <w:r w:rsidRPr="00400683">
        <w:rPr>
          <w:highlight w:val="yellow"/>
        </w:rPr>
        <w:t>]</w:t>
      </w:r>
      <w:r w:rsidRPr="00AE75DF">
        <w:t xml:space="preserve"> </w:t>
      </w:r>
      <w:r w:rsidR="007E46B8">
        <w:t>(</w:t>
      </w:r>
      <w:r w:rsidR="000D4CC3">
        <w:t>“us” / “our” / “we”</w:t>
      </w:r>
      <w:r w:rsidR="007E46B8">
        <w:t xml:space="preserve">) </w:t>
      </w:r>
      <w:r w:rsidRPr="00AE75DF">
        <w:t xml:space="preserve">is committed to ensuring </w:t>
      </w:r>
      <w:r>
        <w:t xml:space="preserve">all </w:t>
      </w:r>
      <w:r w:rsidRPr="00AE75DF">
        <w:t xml:space="preserve">employees understand and maintain our expectations with </w:t>
      </w:r>
      <w:r>
        <w:t>respect</w:t>
      </w:r>
      <w:r w:rsidRPr="00AE75DF">
        <w:t xml:space="preserve"> to </w:t>
      </w:r>
      <w:r>
        <w:t>their</w:t>
      </w:r>
      <w:r w:rsidRPr="00AE75DF">
        <w:t xml:space="preserve"> performance and conduct. </w:t>
      </w:r>
      <w:r>
        <w:t xml:space="preserve"> </w:t>
      </w:r>
    </w:p>
    <w:p w14:paraId="1C68C955" w14:textId="1A0BE37D" w:rsidR="00BD0B2D" w:rsidRPr="00AE75DF" w:rsidRDefault="00BD0B2D" w:rsidP="00400683">
      <w:pPr>
        <w:pStyle w:val="NormalAgreement"/>
        <w:ind w:left="567"/>
      </w:pPr>
      <w:r>
        <w:t xml:space="preserve">This policy applies to all </w:t>
      </w:r>
      <w:r w:rsidR="000D4CC3">
        <w:t xml:space="preserve">our </w:t>
      </w:r>
      <w:r>
        <w:t>employees protected from unfair dismissal under the Fair Work Act.</w:t>
      </w:r>
    </w:p>
    <w:p w14:paraId="095909BD" w14:textId="1AB4ADB4" w:rsidR="00400683" w:rsidRDefault="00400683" w:rsidP="00400683">
      <w:pPr>
        <w:pStyle w:val="Agreement2ASubHeading"/>
        <w:numPr>
          <w:ilvl w:val="0"/>
          <w:numId w:val="0"/>
        </w:numPr>
        <w:ind w:left="567" w:hanging="567"/>
      </w:pPr>
      <w:bookmarkStart w:id="0" w:name="_bookmark78"/>
      <w:bookmarkEnd w:id="0"/>
      <w:r>
        <w:t xml:space="preserve">B. </w:t>
      </w:r>
      <w:r>
        <w:tab/>
        <w:t>Performance &amp; Conduct</w:t>
      </w:r>
    </w:p>
    <w:p w14:paraId="207894C8" w14:textId="33B210AE" w:rsidR="00400683" w:rsidRDefault="00400683" w:rsidP="00400683">
      <w:pPr>
        <w:pStyle w:val="NormalAgreement"/>
        <w:ind w:left="567"/>
      </w:pPr>
      <w:r w:rsidRPr="00BD0B2D">
        <w:rPr>
          <w:u w:val="single"/>
        </w:rPr>
        <w:t>Poor performance</w:t>
      </w:r>
      <w:r>
        <w:t xml:space="preserve"> is </w:t>
      </w:r>
      <w:r w:rsidR="00BD0B2D">
        <w:t xml:space="preserve">where an employee displays insufficient effort, </w:t>
      </w:r>
      <w:proofErr w:type="gramStart"/>
      <w:r w:rsidR="00BD0B2D">
        <w:t>neglect</w:t>
      </w:r>
      <w:proofErr w:type="gramEnd"/>
      <w:r w:rsidR="00BD0B2D">
        <w:t xml:space="preserve"> or a failure to meet expected operating procedures such as adherence to timetable etc.</w:t>
      </w:r>
    </w:p>
    <w:p w14:paraId="5136B495" w14:textId="3AC3CA11" w:rsidR="00BD0B2D" w:rsidRPr="00400683" w:rsidRDefault="00BD0B2D" w:rsidP="00400683">
      <w:pPr>
        <w:pStyle w:val="NormalAgreement"/>
        <w:ind w:left="567"/>
      </w:pPr>
      <w:r w:rsidRPr="00BD0B2D">
        <w:rPr>
          <w:u w:val="single"/>
        </w:rPr>
        <w:t>Unacceptable conduct</w:t>
      </w:r>
      <w:r>
        <w:t xml:space="preserve"> is where an employee breaches our values, policies, standards of behaviour or any other lawful and reasonable direction of </w:t>
      </w:r>
      <w:r w:rsidR="000D4CC3">
        <w:t>ours</w:t>
      </w:r>
      <w:r>
        <w:t>.</w:t>
      </w:r>
    </w:p>
    <w:p w14:paraId="2CBAD7D3" w14:textId="7AC2292C" w:rsidR="00400683" w:rsidRDefault="00BD0B2D" w:rsidP="00400683">
      <w:pPr>
        <w:pStyle w:val="Agreement2ASubHeading"/>
        <w:numPr>
          <w:ilvl w:val="0"/>
          <w:numId w:val="0"/>
        </w:numPr>
        <w:ind w:left="567" w:hanging="567"/>
        <w:rPr>
          <w:rFonts w:cs="Arial"/>
          <w:bCs/>
        </w:rPr>
      </w:pPr>
      <w:r>
        <w:t xml:space="preserve">C. </w:t>
      </w:r>
      <w:r>
        <w:tab/>
      </w:r>
      <w:r w:rsidR="00400683">
        <w:t>Process</w:t>
      </w:r>
    </w:p>
    <w:p w14:paraId="6DEFF47E" w14:textId="3B02ECED" w:rsidR="00BD0B2D" w:rsidRDefault="00BD0B2D" w:rsidP="00400683">
      <w:pPr>
        <w:pStyle w:val="Agreement3"/>
      </w:pPr>
      <w:r>
        <w:t xml:space="preserve">Notification – we will seek to provide </w:t>
      </w:r>
      <w:r w:rsidR="002D2A8A">
        <w:t xml:space="preserve">an employee </w:t>
      </w:r>
      <w:r>
        <w:t xml:space="preserve">with 24 hours’ notice of a formal disciplinary meeting to discuss </w:t>
      </w:r>
      <w:r w:rsidR="00FE31D4">
        <w:t xml:space="preserve">the </w:t>
      </w:r>
      <w:r>
        <w:t>employee’s alleged poor performance or unacceptable conduct. This notice may be shortened in the event of urgent issues.</w:t>
      </w:r>
      <w:r w:rsidR="008C5488">
        <w:t xml:space="preserve"> An employee may also be suspended on pay at </w:t>
      </w:r>
      <w:r w:rsidR="00FE31D4">
        <w:t xml:space="preserve">our </w:t>
      </w:r>
      <w:r w:rsidR="008C5488">
        <w:t>discretion while these processes take place.</w:t>
      </w:r>
    </w:p>
    <w:p w14:paraId="6D2A6EFB" w14:textId="7A481F2E" w:rsidR="00BD0B2D" w:rsidRDefault="00BD0B2D" w:rsidP="00400683">
      <w:pPr>
        <w:pStyle w:val="Agreement3"/>
      </w:pPr>
      <w:r>
        <w:t xml:space="preserve">Disciplinary meeting – we will seek to provide </w:t>
      </w:r>
      <w:r w:rsidR="002D2A8A">
        <w:t xml:space="preserve">an employee </w:t>
      </w:r>
      <w:r>
        <w:t xml:space="preserve">at the meeting with the details of our concerns and give </w:t>
      </w:r>
      <w:r w:rsidR="00FE31D4">
        <w:t>them</w:t>
      </w:r>
      <w:r>
        <w:t xml:space="preserve"> an opportunity to respond. </w:t>
      </w:r>
      <w:r w:rsidR="002D2A8A">
        <w:t xml:space="preserve">The employee </w:t>
      </w:r>
      <w:r>
        <w:t xml:space="preserve">may arrange a support person to come with </w:t>
      </w:r>
      <w:r w:rsidR="002D2A8A">
        <w:t xml:space="preserve">them </w:t>
      </w:r>
      <w:r>
        <w:t xml:space="preserve">to this meeting.  </w:t>
      </w:r>
    </w:p>
    <w:p w14:paraId="337BA158" w14:textId="77777777" w:rsidR="008C5488" w:rsidRDefault="00BD0B2D" w:rsidP="00400683">
      <w:pPr>
        <w:pStyle w:val="Agreement3"/>
      </w:pPr>
      <w:r>
        <w:t xml:space="preserve">Consideration – </w:t>
      </w:r>
      <w:r w:rsidR="008C5488">
        <w:t xml:space="preserve">our consideration period may involve confidential additional investigation of other witnesses/evidence. Any employees involved in those processes may also arrange a support person to attend with them. </w:t>
      </w:r>
    </w:p>
    <w:p w14:paraId="0888A85C" w14:textId="09233090" w:rsidR="00400683" w:rsidRPr="00AE75DF" w:rsidRDefault="008C5488" w:rsidP="008C5488">
      <w:pPr>
        <w:pStyle w:val="Agreement3"/>
      </w:pPr>
      <w:r>
        <w:t xml:space="preserve">Outcome – types of disciplinary action depend on </w:t>
      </w:r>
      <w:r w:rsidRPr="008C5488">
        <w:t xml:space="preserve">particular circumstances, including the employee’s personal and family circumstances balanced against the necessary trust and confidence in </w:t>
      </w:r>
      <w:r>
        <w:t>you as an ongoing employee. Outcomes may be:</w:t>
      </w:r>
    </w:p>
    <w:p w14:paraId="62AFC2A5" w14:textId="03B55802" w:rsidR="00400683" w:rsidRPr="00AE75DF" w:rsidRDefault="008C5488" w:rsidP="00400683">
      <w:pPr>
        <w:pStyle w:val="Agreement4"/>
      </w:pPr>
      <w:bookmarkStart w:id="1" w:name="_bookmark79"/>
      <w:bookmarkEnd w:id="1"/>
      <w:r>
        <w:t>c</w:t>
      </w:r>
      <w:r w:rsidR="00400683" w:rsidRPr="00AE75DF">
        <w:t>ounselling</w:t>
      </w:r>
      <w:r>
        <w:t xml:space="preserve"> or </w:t>
      </w:r>
      <w:r w:rsidR="00400683" w:rsidRPr="00AE75DF">
        <w:t xml:space="preserve">verbal </w:t>
      </w:r>
      <w:proofErr w:type="gramStart"/>
      <w:r w:rsidR="00400683" w:rsidRPr="00AE75DF">
        <w:t>warnings;</w:t>
      </w:r>
      <w:proofErr w:type="gramEnd"/>
    </w:p>
    <w:p w14:paraId="0BCB20BE" w14:textId="77777777" w:rsidR="00400683" w:rsidRPr="00AE75DF" w:rsidRDefault="00400683" w:rsidP="00400683">
      <w:pPr>
        <w:pStyle w:val="Agreement4"/>
      </w:pPr>
      <w:r w:rsidRPr="00AE75DF">
        <w:t>written warnings (including final written warnings); or</w:t>
      </w:r>
    </w:p>
    <w:p w14:paraId="0AB3C29D" w14:textId="1586422B" w:rsidR="00400683" w:rsidRPr="00AE75DF" w:rsidRDefault="00400683" w:rsidP="00400683">
      <w:pPr>
        <w:pStyle w:val="Agreement4"/>
      </w:pPr>
      <w:r w:rsidRPr="00AE75DF">
        <w:t>dismissal (</w:t>
      </w:r>
      <w:r w:rsidR="008C5488">
        <w:t>including without prior warning in the event of serious misconduct</w:t>
      </w:r>
      <w:r w:rsidRPr="00AE75DF">
        <w:t>).</w:t>
      </w:r>
    </w:p>
    <w:p w14:paraId="4FC03938" w14:textId="515FF002" w:rsidR="008C5488" w:rsidRDefault="008C5488" w:rsidP="008C5488">
      <w:pPr>
        <w:pStyle w:val="Agreement2ASubHeading"/>
        <w:numPr>
          <w:ilvl w:val="0"/>
          <w:numId w:val="0"/>
        </w:numPr>
        <w:ind w:left="567" w:hanging="567"/>
      </w:pPr>
      <w:r>
        <w:t xml:space="preserve">D.   </w:t>
      </w:r>
      <w:r>
        <w:tab/>
      </w:r>
      <w:r w:rsidR="00964032">
        <w:t>Confidentiality</w:t>
      </w:r>
    </w:p>
    <w:p w14:paraId="322C03CF" w14:textId="79A36816" w:rsidR="00400683" w:rsidRDefault="00964032" w:rsidP="00964032">
      <w:pPr>
        <w:pStyle w:val="NormalAgreement"/>
        <w:ind w:left="567"/>
      </w:pPr>
      <w:r>
        <w:t xml:space="preserve">Employees involved in this process are expected to keep all discussions and matters confidential. </w:t>
      </w:r>
    </w:p>
    <w:p w14:paraId="68BD050B" w14:textId="77777777" w:rsidR="00921EE3" w:rsidRPr="00921EE3" w:rsidRDefault="00921EE3" w:rsidP="00921EE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tbl>
      <w:tblPr>
        <w:tblW w:w="0" w:type="dxa"/>
        <w:tblCellSpacing w:w="0" w:type="dxa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4132"/>
      </w:tblGrid>
      <w:tr w:rsidR="00921EE3" w:rsidRPr="00921EE3" w14:paraId="6CC873C2" w14:textId="77777777" w:rsidTr="00921EE3">
        <w:trPr>
          <w:trHeight w:val="71"/>
          <w:tblCellSpacing w:w="0" w:type="dxa"/>
        </w:trPr>
        <w:tc>
          <w:tcPr>
            <w:tcW w:w="4367" w:type="dxa"/>
            <w:vAlign w:val="center"/>
            <w:hideMark/>
          </w:tcPr>
          <w:p w14:paraId="3677545C" w14:textId="77777777" w:rsidR="00921EE3" w:rsidRPr="00921EE3" w:rsidRDefault="00921EE3" w:rsidP="00921E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921E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   </w:t>
            </w:r>
          </w:p>
        </w:tc>
        <w:tc>
          <w:tcPr>
            <w:tcW w:w="4132" w:type="dxa"/>
            <w:vAlign w:val="center"/>
            <w:hideMark/>
          </w:tcPr>
          <w:p w14:paraId="1AEC0D57" w14:textId="77777777" w:rsidR="00921EE3" w:rsidRPr="00921EE3" w:rsidRDefault="00921EE3" w:rsidP="00921E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921E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AU"/>
              </w:rPr>
              <w:t> </w:t>
            </w:r>
            <w:r w:rsidRPr="00921E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Issue Date:</w:t>
            </w:r>
            <w:r w:rsidRPr="00921E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AU"/>
              </w:rPr>
              <w:t> </w:t>
            </w:r>
          </w:p>
        </w:tc>
      </w:tr>
      <w:tr w:rsidR="00921EE3" w:rsidRPr="00921EE3" w14:paraId="7B6C1B98" w14:textId="77777777" w:rsidTr="00921EE3">
        <w:trPr>
          <w:trHeight w:val="71"/>
          <w:tblCellSpacing w:w="0" w:type="dxa"/>
        </w:trPr>
        <w:tc>
          <w:tcPr>
            <w:tcW w:w="4367" w:type="dxa"/>
            <w:vAlign w:val="center"/>
            <w:hideMark/>
          </w:tcPr>
          <w:p w14:paraId="610DB94F" w14:textId="77777777" w:rsidR="00921EE3" w:rsidRPr="00921EE3" w:rsidRDefault="00921EE3" w:rsidP="00921E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921E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Author:</w:t>
            </w:r>
          </w:p>
        </w:tc>
        <w:tc>
          <w:tcPr>
            <w:tcW w:w="4132" w:type="dxa"/>
            <w:vAlign w:val="center"/>
            <w:hideMark/>
          </w:tcPr>
          <w:p w14:paraId="668AF1D3" w14:textId="77777777" w:rsidR="00921EE3" w:rsidRPr="00921EE3" w:rsidRDefault="00921EE3" w:rsidP="00921E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921E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 Review Date:</w:t>
            </w:r>
          </w:p>
        </w:tc>
      </w:tr>
    </w:tbl>
    <w:p w14:paraId="175F48FD" w14:textId="77777777" w:rsidR="002E4308" w:rsidRPr="00921EE3" w:rsidRDefault="002E4308" w:rsidP="002E430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E5DF07" w14:textId="77777777" w:rsidR="002E4308" w:rsidRPr="00921EE3" w:rsidRDefault="002E4308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2E4308" w:rsidRPr="00921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33DA"/>
    <w:multiLevelType w:val="multilevel"/>
    <w:tmpl w:val="7D6624C2"/>
    <w:styleLink w:val="EAHeadings"/>
    <w:lvl w:ilvl="0">
      <w:start w:val="1"/>
      <w:numFmt w:val="decimal"/>
      <w:isLgl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35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19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F41D15"/>
    <w:multiLevelType w:val="multilevel"/>
    <w:tmpl w:val="EEA49098"/>
    <w:lvl w:ilvl="0">
      <w:start w:val="1"/>
      <w:numFmt w:val="decimal"/>
      <w:pStyle w:val="Agreement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>
      <w:start w:val="1"/>
      <w:numFmt w:val="decimal"/>
      <w:pStyle w:val="Agreement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greement2ASubHeading"/>
      <w:lvlText w:val="%1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Letter"/>
      <w:pStyle w:val="Agreement3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greement4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greement5"/>
      <w:lvlText w:val="%6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Recitals"/>
      <w:lvlText w:val="PART %7 -"/>
      <w:lvlJc w:val="left"/>
      <w:pPr>
        <w:tabs>
          <w:tab w:val="num" w:pos="720"/>
        </w:tabs>
        <w:ind w:left="851" w:hanging="851"/>
      </w:pPr>
      <w:rPr>
        <w:rFonts w:ascii="Arial Bold" w:hAnsi="Arial Bold" w:hint="default"/>
        <w:b/>
        <w:i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Schedule"/>
      <w:lvlText w:val="Schedule %8"/>
      <w:lvlJc w:val="left"/>
      <w:pPr>
        <w:ind w:left="1134" w:hanging="1134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8">
      <w:start w:val="1"/>
      <w:numFmt w:val="decimal"/>
      <w:pStyle w:val="ScheduleItem"/>
      <w:lvlText w:val="Item %9"/>
      <w:lvlJc w:val="left"/>
      <w:pPr>
        <w:tabs>
          <w:tab w:val="num" w:pos="1701"/>
        </w:tabs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u w:val="thick"/>
        <w:vertAlign w:val="baseline"/>
      </w:rPr>
    </w:lvl>
  </w:abstractNum>
  <w:abstractNum w:abstractNumId="2" w15:restartNumberingAfterBreak="0">
    <w:nsid w:val="7542397C"/>
    <w:multiLevelType w:val="hybridMultilevel"/>
    <w:tmpl w:val="3B662B34"/>
    <w:lvl w:ilvl="0" w:tplc="0C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8"/>
    <w:rsid w:val="00024497"/>
    <w:rsid w:val="000D4CC3"/>
    <w:rsid w:val="00105345"/>
    <w:rsid w:val="00245254"/>
    <w:rsid w:val="002D2A8A"/>
    <w:rsid w:val="002E4308"/>
    <w:rsid w:val="00400683"/>
    <w:rsid w:val="00537943"/>
    <w:rsid w:val="0057761D"/>
    <w:rsid w:val="00604CD4"/>
    <w:rsid w:val="006645B1"/>
    <w:rsid w:val="00746CDB"/>
    <w:rsid w:val="007D7AE2"/>
    <w:rsid w:val="007E46B8"/>
    <w:rsid w:val="008C5488"/>
    <w:rsid w:val="00921EE3"/>
    <w:rsid w:val="0092561F"/>
    <w:rsid w:val="00964032"/>
    <w:rsid w:val="0097439D"/>
    <w:rsid w:val="00B44C50"/>
    <w:rsid w:val="00B52B61"/>
    <w:rsid w:val="00BD0B2D"/>
    <w:rsid w:val="00F46811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F5B7"/>
  <w15:chartTrackingRefBased/>
  <w15:docId w15:val="{E68D0EC1-13D5-4905-A529-AD07099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Headings">
    <w:name w:val="EA Headings"/>
    <w:uiPriority w:val="99"/>
    <w:rsid w:val="00746CDB"/>
    <w:pPr>
      <w:numPr>
        <w:numId w:val="1"/>
      </w:numPr>
    </w:pPr>
  </w:style>
  <w:style w:type="paragraph" w:customStyle="1" w:styleId="Schedule">
    <w:name w:val="Schedule"/>
    <w:basedOn w:val="Normal"/>
    <w:next w:val="Normal"/>
    <w:qFormat/>
    <w:rsid w:val="00400683"/>
    <w:pPr>
      <w:numPr>
        <w:ilvl w:val="7"/>
        <w:numId w:val="2"/>
      </w:numPr>
      <w:pBdr>
        <w:bottom w:val="single" w:sz="4" w:space="1" w:color="auto"/>
      </w:pBdr>
      <w:spacing w:before="240" w:line="276" w:lineRule="auto"/>
    </w:pPr>
    <w:rPr>
      <w:rFonts w:ascii="Arial" w:eastAsia="Calibri" w:hAnsi="Arial" w:cs="Times New Roman"/>
      <w:b/>
      <w:sz w:val="20"/>
    </w:rPr>
  </w:style>
  <w:style w:type="paragraph" w:customStyle="1" w:styleId="NormalAgreement">
    <w:name w:val="Normal Agreement"/>
    <w:basedOn w:val="Normal"/>
    <w:link w:val="NormalAgreementChar"/>
    <w:qFormat/>
    <w:rsid w:val="00400683"/>
    <w:pPr>
      <w:spacing w:line="276" w:lineRule="auto"/>
      <w:ind w:left="720"/>
    </w:pPr>
    <w:rPr>
      <w:rFonts w:ascii="Arial" w:eastAsia="Calibri" w:hAnsi="Arial" w:cs="Times New Roman"/>
      <w:sz w:val="20"/>
    </w:rPr>
  </w:style>
  <w:style w:type="character" w:customStyle="1" w:styleId="NormalAgreementChar">
    <w:name w:val="Normal Agreement Char"/>
    <w:link w:val="NormalAgreement"/>
    <w:rsid w:val="00400683"/>
    <w:rPr>
      <w:rFonts w:ascii="Arial" w:eastAsia="Calibri" w:hAnsi="Arial" w:cs="Times New Roman"/>
      <w:sz w:val="20"/>
    </w:rPr>
  </w:style>
  <w:style w:type="paragraph" w:customStyle="1" w:styleId="Agreement2">
    <w:name w:val="Agreement 2"/>
    <w:basedOn w:val="Normal"/>
    <w:qFormat/>
    <w:rsid w:val="00400683"/>
    <w:pPr>
      <w:numPr>
        <w:ilvl w:val="1"/>
        <w:numId w:val="2"/>
      </w:numPr>
      <w:spacing w:line="276" w:lineRule="auto"/>
    </w:pPr>
    <w:rPr>
      <w:rFonts w:ascii="Arial" w:eastAsia="Calibri" w:hAnsi="Arial" w:cs="Times New Roman"/>
      <w:sz w:val="20"/>
    </w:rPr>
  </w:style>
  <w:style w:type="paragraph" w:customStyle="1" w:styleId="Agreement3">
    <w:name w:val="Agreement 3"/>
    <w:basedOn w:val="Normal"/>
    <w:link w:val="Agreement3Char"/>
    <w:qFormat/>
    <w:rsid w:val="00400683"/>
    <w:pPr>
      <w:numPr>
        <w:ilvl w:val="3"/>
        <w:numId w:val="2"/>
      </w:numPr>
      <w:spacing w:line="276" w:lineRule="auto"/>
    </w:pPr>
    <w:rPr>
      <w:rFonts w:ascii="Arial" w:eastAsia="Calibri" w:hAnsi="Arial" w:cs="Times New Roman"/>
      <w:sz w:val="20"/>
    </w:rPr>
  </w:style>
  <w:style w:type="character" w:customStyle="1" w:styleId="Agreement3Char">
    <w:name w:val="Agreement 3 Char"/>
    <w:link w:val="Agreement3"/>
    <w:rsid w:val="00400683"/>
    <w:rPr>
      <w:rFonts w:ascii="Arial" w:eastAsia="Calibri" w:hAnsi="Arial" w:cs="Times New Roman"/>
      <w:sz w:val="20"/>
    </w:rPr>
  </w:style>
  <w:style w:type="paragraph" w:customStyle="1" w:styleId="Agreement4">
    <w:name w:val="Agreement 4"/>
    <w:basedOn w:val="Normal"/>
    <w:link w:val="Agreement4Char"/>
    <w:qFormat/>
    <w:rsid w:val="00400683"/>
    <w:pPr>
      <w:numPr>
        <w:ilvl w:val="4"/>
        <w:numId w:val="2"/>
      </w:numPr>
      <w:spacing w:line="276" w:lineRule="auto"/>
    </w:pPr>
    <w:rPr>
      <w:rFonts w:ascii="Arial" w:eastAsia="Calibri" w:hAnsi="Arial" w:cs="Times New Roman"/>
      <w:sz w:val="20"/>
    </w:rPr>
  </w:style>
  <w:style w:type="character" w:customStyle="1" w:styleId="Agreement4Char">
    <w:name w:val="Agreement 4 Char"/>
    <w:link w:val="Agreement4"/>
    <w:rsid w:val="00400683"/>
    <w:rPr>
      <w:rFonts w:ascii="Arial" w:eastAsia="Calibri" w:hAnsi="Arial" w:cs="Times New Roman"/>
      <w:sz w:val="20"/>
    </w:rPr>
  </w:style>
  <w:style w:type="paragraph" w:customStyle="1" w:styleId="Agreement5">
    <w:name w:val="Agreement 5"/>
    <w:basedOn w:val="Normal"/>
    <w:qFormat/>
    <w:rsid w:val="00400683"/>
    <w:pPr>
      <w:numPr>
        <w:ilvl w:val="5"/>
        <w:numId w:val="2"/>
      </w:numPr>
      <w:spacing w:line="276" w:lineRule="auto"/>
      <w:jc w:val="both"/>
    </w:pPr>
    <w:rPr>
      <w:rFonts w:ascii="Arial" w:eastAsia="Calibri" w:hAnsi="Arial" w:cs="Times New Roman"/>
      <w:sz w:val="20"/>
    </w:rPr>
  </w:style>
  <w:style w:type="paragraph" w:customStyle="1" w:styleId="Agreement2ASubHeading">
    <w:name w:val="Agreement 2A (Sub Heading)"/>
    <w:basedOn w:val="Agreement2"/>
    <w:next w:val="NormalAgreement"/>
    <w:link w:val="Agreement2ASubHeadingChar"/>
    <w:qFormat/>
    <w:rsid w:val="00400683"/>
    <w:pPr>
      <w:keepNext/>
      <w:keepLines/>
      <w:numPr>
        <w:ilvl w:val="2"/>
      </w:numPr>
    </w:pPr>
    <w:rPr>
      <w:b/>
    </w:rPr>
  </w:style>
  <w:style w:type="character" w:customStyle="1" w:styleId="Agreement2ASubHeadingChar">
    <w:name w:val="Agreement 2A (Sub Heading) Char"/>
    <w:link w:val="Agreement2ASubHeading"/>
    <w:rsid w:val="00400683"/>
    <w:rPr>
      <w:rFonts w:ascii="Arial" w:eastAsia="Calibri" w:hAnsi="Arial" w:cs="Times New Roman"/>
      <w:b/>
      <w:sz w:val="20"/>
    </w:rPr>
  </w:style>
  <w:style w:type="paragraph" w:customStyle="1" w:styleId="Agreement1">
    <w:name w:val="Agreement 1"/>
    <w:basedOn w:val="Normal"/>
    <w:qFormat/>
    <w:rsid w:val="00400683"/>
    <w:pPr>
      <w:keepNext/>
      <w:keepLines/>
      <w:numPr>
        <w:numId w:val="2"/>
      </w:numPr>
      <w:pBdr>
        <w:bottom w:val="single" w:sz="4" w:space="1" w:color="auto"/>
      </w:pBdr>
      <w:spacing w:before="480" w:line="276" w:lineRule="auto"/>
      <w:jc w:val="both"/>
    </w:pPr>
    <w:rPr>
      <w:rFonts w:ascii="Arial Bold" w:eastAsia="Calibri" w:hAnsi="Arial Bold" w:cs="Times New Roman"/>
      <w:b/>
      <w:caps/>
      <w:sz w:val="20"/>
    </w:rPr>
  </w:style>
  <w:style w:type="paragraph" w:customStyle="1" w:styleId="Recitals">
    <w:name w:val="Recitals"/>
    <w:basedOn w:val="Normal"/>
    <w:qFormat/>
    <w:rsid w:val="00400683"/>
    <w:pPr>
      <w:numPr>
        <w:ilvl w:val="6"/>
        <w:numId w:val="2"/>
      </w:numPr>
      <w:spacing w:line="276" w:lineRule="auto"/>
    </w:pPr>
    <w:rPr>
      <w:rFonts w:ascii="Arial" w:eastAsia="Calibri" w:hAnsi="Arial" w:cs="Times New Roman"/>
      <w:sz w:val="20"/>
    </w:rPr>
  </w:style>
  <w:style w:type="paragraph" w:customStyle="1" w:styleId="ScheduleItem">
    <w:name w:val="Schedule Item"/>
    <w:basedOn w:val="Normal"/>
    <w:next w:val="Normal"/>
    <w:qFormat/>
    <w:rsid w:val="00400683"/>
    <w:pPr>
      <w:numPr>
        <w:ilvl w:val="8"/>
        <w:numId w:val="2"/>
      </w:numPr>
      <w:spacing w:line="276" w:lineRule="auto"/>
      <w:jc w:val="both"/>
    </w:pPr>
    <w:rPr>
      <w:rFonts w:ascii="Arial" w:eastAsia="Calibri" w:hAnsi="Arial" w:cs="Times New Roman"/>
      <w:b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</dc:creator>
  <cp:keywords/>
  <dc:description/>
  <cp:lastModifiedBy>Peter Kavanagh</cp:lastModifiedBy>
  <cp:revision>8</cp:revision>
  <dcterms:created xsi:type="dcterms:W3CDTF">2021-03-02T03:14:00Z</dcterms:created>
  <dcterms:modified xsi:type="dcterms:W3CDTF">2021-03-05T06:28:00Z</dcterms:modified>
</cp:coreProperties>
</file>